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11"/>
        <w:pageBreakBefore w:val="false"/>
        <w:numPr>
          <w:ilvl w:val="0"/>
          <w:numId w:val="1"/>
        </w:numPr>
        <w:jc w:val="center"/>
        <w:rPr>
          <w:rFonts w:ascii="Arial" w:hAnsi="Arial" w:cs="Arial"/>
          <w:color w:val="000000"/>
          <w:shd w:fill="auto" w:val="clear"/>
          <w:lang w:val="pt-BR"/>
        </w:rPr>
      </w:pPr>
      <w:r>
        <w:rPr>
          <w:rFonts w:cs="Arial" w:ascii="Arial" w:hAnsi="Arial"/>
          <w:color w:val="000000"/>
          <w:shd w:fill="auto" w:val="clear"/>
          <w:lang w:val="pt-B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53975</wp:posOffset>
            </wp:positionH>
            <wp:positionV relativeFrom="paragraph">
              <wp:posOffset>-19050</wp:posOffset>
            </wp:positionV>
            <wp:extent cx="915670" cy="84518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0" t="-141" r="-130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5653405</wp:posOffset>
            </wp:positionH>
            <wp:positionV relativeFrom="paragraph">
              <wp:posOffset>6350</wp:posOffset>
            </wp:positionV>
            <wp:extent cx="784860" cy="860425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50" t="-228" r="-250" b="-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color w:val="000000"/>
          <w:shd w:fill="auto" w:val="clear"/>
          <w:lang w:val="pt-BR"/>
        </w:rPr>
      </w:pPr>
      <w:r>
        <w:rPr>
          <w:rFonts w:cs="Arial" w:ascii="Arial" w:hAnsi="Arial"/>
          <w:color w:val="000000"/>
          <w:shd w:fill="auto" w:val="clear"/>
          <w:lang w:val="pt-BR"/>
        </w:rPr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color w:val="000000"/>
          <w:shd w:fill="auto" w:val="clear"/>
          <w:lang w:val="pt-BR"/>
        </w:rPr>
      </w:pPr>
      <w:r>
        <w:rPr>
          <w:rFonts w:cs="Arial" w:ascii="Arial" w:hAnsi="Arial"/>
          <w:color w:val="000000"/>
          <w:shd w:fill="auto" w:val="clear"/>
          <w:lang w:val="pt-BR"/>
        </w:rPr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color w:val="000000"/>
          <w:shd w:fill="auto" w:val="clear"/>
          <w:lang w:val="pt-BR"/>
        </w:rPr>
      </w:pPr>
      <w:r>
        <w:rPr>
          <w:rFonts w:cs="Arial" w:ascii="Arial" w:hAnsi="Arial"/>
          <w:color w:val="000000"/>
          <w:shd w:fill="auto" w:val="clear"/>
          <w:lang w:val="pt-BR"/>
        </w:rPr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color w:val="000000"/>
          <w:shd w:fill="auto" w:val="clear"/>
          <w:lang w:val="pt-BR"/>
        </w:rPr>
      </w:pPr>
      <w:r>
        <w:rPr>
          <w:rFonts w:cs="Arial" w:ascii="Arial" w:hAnsi="Arial"/>
          <w:color w:val="000000"/>
          <w:shd w:fill="auto" w:val="clear"/>
          <w:lang w:val="pt-BR"/>
        </w:rPr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</w:rPr>
        <w:t>ESTADO DO RIO GRANDE DO SUL</w:t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auto" w:val="clear"/>
        </w:rPr>
        <w:t>SECRETARIA ESTADUAL DA AGRICULTURA, PECUÁRIA, PRODUÇÃO SUSTENTÁVEL E IRRIGAÇÃO</w:t>
      </w:r>
    </w:p>
    <w:p>
      <w:pPr>
        <w:pStyle w:val="Standard11"/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mallCaps/>
          <w:color w:val="000000"/>
          <w:sz w:val="20"/>
          <w:szCs w:val="20"/>
          <w:shd w:fill="auto" w:val="clear"/>
        </w:rPr>
        <w:t>INSTITUTO RIO GRANDENSE DO ARROZ</w:t>
      </w:r>
    </w:p>
    <w:p>
      <w:pPr>
        <w:pStyle w:val="Standard11"/>
        <w:numPr>
          <w:ilvl w:val="0"/>
          <w:numId w:val="1"/>
        </w:numPr>
        <w:jc w:val="center"/>
        <w:rPr>
          <w:b/>
          <w:smallCaps/>
          <w:color w:val="C9211E"/>
          <w:shd w:fill="auto" w:val="clear"/>
        </w:rPr>
      </w:pPr>
      <w:r>
        <w:rPr>
          <w:b/>
          <w:smallCaps/>
          <w:color w:val="C9211E"/>
          <w:shd w:fill="auto" w:val="clear"/>
        </w:rPr>
      </w:r>
    </w:p>
    <w:p>
      <w:pPr>
        <w:pStyle w:val="Normal"/>
        <w:jc w:val="center"/>
        <w:rPr>
          <w:rFonts w:ascii="Arial" w:hAnsi="Arial" w:eastAsia="Liberation Serif;Times New Roman" w:cs="Arial"/>
          <w:b/>
          <w:bCs/>
          <w:color w:val="000000"/>
          <w:kern w:val="0"/>
          <w:sz w:val="19"/>
          <w:szCs w:val="19"/>
        </w:rPr>
      </w:pPr>
      <w:r>
        <w:rPr>
          <w:rFonts w:eastAsia="Liberation Serif;Times New Roman" w:cs="Arial" w:ascii="Arial" w:hAnsi="Arial"/>
          <w:b/>
          <w:bCs/>
          <w:color w:val="000000"/>
          <w:kern w:val="0"/>
          <w:sz w:val="19"/>
          <w:szCs w:val="19"/>
        </w:rPr>
        <w:t>QUARTO</w:t>
      </w:r>
      <w:r>
        <w:rPr>
          <w:rFonts w:eastAsia="Liberation Serif;Times New Roman" w:cs="Arial" w:ascii="Arial" w:hAnsi="Arial"/>
          <w:b/>
          <w:bCs/>
          <w:color w:val="000000"/>
          <w:kern w:val="0"/>
          <w:sz w:val="19"/>
          <w:szCs w:val="19"/>
        </w:rPr>
        <w:t xml:space="preserve"> TERMO DE RETIFICAÇÃO </w:t>
      </w:r>
    </w:p>
    <w:p>
      <w:pPr>
        <w:pStyle w:val="Normal"/>
        <w:jc w:val="center"/>
        <w:rPr/>
      </w:pPr>
      <w:r>
        <w:rPr>
          <w:rFonts w:eastAsia="Liberation Serif;Times New Roman" w:cs="Arial" w:ascii="Arial" w:hAnsi="Arial"/>
          <w:b/>
          <w:bCs/>
          <w:color w:val="000000"/>
          <w:kern w:val="0"/>
          <w:sz w:val="19"/>
          <w:szCs w:val="19"/>
        </w:rPr>
        <w:t xml:space="preserve">DO </w:t>
      </w:r>
      <w:r>
        <w:rPr>
          <w:rFonts w:cs="Arial" w:ascii="Arial" w:hAnsi="Arial"/>
          <w:b/>
          <w:bCs/>
          <w:sz w:val="19"/>
          <w:szCs w:val="19"/>
          <w:lang w:eastAsia="pt-BR"/>
        </w:rPr>
        <w:t>PROCESSO SELETIVO SIMPLIFICADO Nº001/2025</w:t>
      </w:r>
    </w:p>
    <w:p>
      <w:pPr>
        <w:pStyle w:val="Normal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BodyText"/>
        <w:tabs>
          <w:tab w:val="clear" w:pos="720"/>
          <w:tab w:val="left" w:pos="1201" w:leader="none"/>
        </w:tabs>
        <w:spacing w:before="0" w:after="0"/>
        <w:jc w:val="both"/>
        <w:rPr/>
      </w:pPr>
      <w:r>
        <w:rPr>
          <w:rFonts w:cs="Arial" w:ascii="Arial" w:hAnsi="Arial"/>
          <w:color w:val="000000"/>
          <w:sz w:val="19"/>
          <w:szCs w:val="19"/>
        </w:rPr>
        <w:t>O Presidente d</w:t>
      </w:r>
      <w:r>
        <w:rPr>
          <w:rFonts w:cs="Arial" w:ascii="Arial" w:hAnsi="Arial"/>
          <w:color w:val="000000"/>
          <w:sz w:val="19"/>
          <w:szCs w:val="19"/>
          <w:shd w:fill="auto" w:val="clear"/>
        </w:rPr>
        <w:t>o Instituto Rio Grandense do Arroz</w:t>
      </w:r>
      <w:r>
        <w:rPr>
          <w:rFonts w:cs="Arial" w:ascii="Arial" w:hAnsi="Arial"/>
          <w:color w:val="000000"/>
          <w:sz w:val="19"/>
          <w:szCs w:val="19"/>
        </w:rPr>
        <w:t xml:space="preserve">, no uso de suas atribuições legais, mediante as condições estipuladas neste Edital e demais normas pertinentes à matéria, </w:t>
      </w:r>
      <w:r>
        <w:rPr>
          <w:rFonts w:cs="Arial" w:ascii="Arial" w:hAnsi="Arial"/>
          <w:b/>
          <w:bCs/>
          <w:color w:val="000000"/>
          <w:sz w:val="19"/>
          <w:szCs w:val="19"/>
        </w:rPr>
        <w:t xml:space="preserve">TORNA PÚBLICO </w:t>
      </w:r>
      <w:r>
        <w:rPr>
          <w:rFonts w:cs="Arial" w:ascii="Arial" w:hAnsi="Arial"/>
          <w:color w:val="000000"/>
          <w:sz w:val="19"/>
          <w:szCs w:val="19"/>
        </w:rPr>
        <w:t xml:space="preserve">o </w:t>
      </w:r>
      <w:r>
        <w:rPr>
          <w:rFonts w:cs="Arial" w:ascii="Arial" w:hAnsi="Arial"/>
          <w:b/>
          <w:bCs/>
          <w:color w:val="000000"/>
          <w:sz w:val="19"/>
          <w:szCs w:val="19"/>
        </w:rPr>
        <w:t>QUARTO</w:t>
      </w:r>
      <w:r>
        <w:rPr>
          <w:rFonts w:cs="Arial" w:ascii="Arial" w:hAnsi="Arial"/>
          <w:b/>
          <w:bCs/>
          <w:color w:val="000000"/>
          <w:sz w:val="19"/>
          <w:szCs w:val="19"/>
        </w:rPr>
        <w:t xml:space="preserve"> TERMO DE</w:t>
      </w:r>
      <w:r>
        <w:rPr>
          <w:rFonts w:cs="Arial" w:ascii="Arial" w:hAnsi="Arial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b/>
          <w:bCs/>
          <w:color w:val="000000"/>
          <w:sz w:val="19"/>
          <w:szCs w:val="19"/>
        </w:rPr>
        <w:t xml:space="preserve">RETIFICAÇÃO </w:t>
      </w:r>
      <w:r>
        <w:rPr>
          <w:rFonts w:cs="Arial" w:ascii="Arial" w:hAnsi="Arial"/>
          <w:color w:val="000000"/>
          <w:sz w:val="19"/>
          <w:szCs w:val="19"/>
        </w:rPr>
        <w:t xml:space="preserve">do </w:t>
      </w:r>
      <w:r>
        <w:rPr>
          <w:rFonts w:cs="Arial" w:ascii="Arial" w:hAnsi="Arial"/>
          <w:b/>
          <w:bCs/>
          <w:color w:val="000000"/>
          <w:sz w:val="19"/>
          <w:szCs w:val="19"/>
        </w:rPr>
        <w:t>PROCESSO SELETIVO SIMPLIFICADO aberto pelo Edital nº 001/2025,</w:t>
      </w:r>
      <w:r>
        <w:rPr>
          <w:rFonts w:cs="Arial" w:ascii="Arial" w:hAnsi="Arial"/>
          <w:color w:val="000000"/>
          <w:sz w:val="19"/>
          <w:szCs w:val="19"/>
        </w:rPr>
        <w:t xml:space="preserve"> nos seguintes termos:</w:t>
      </w:r>
    </w:p>
    <w:p>
      <w:pPr>
        <w:pStyle w:val="BodyText"/>
        <w:tabs>
          <w:tab w:val="clear" w:pos="720"/>
          <w:tab w:val="left" w:pos="1201" w:leader="none"/>
        </w:tabs>
        <w:spacing w:before="0" w:after="0"/>
        <w:jc w:val="both"/>
        <w:rPr>
          <w:rFonts w:ascii="Arial" w:hAnsi="Arial" w:cs="Arial"/>
          <w:iCs/>
          <w:color w:val="000000"/>
          <w:sz w:val="19"/>
          <w:szCs w:val="19"/>
          <w:shd w:fill="FFFF00" w:val="clear"/>
        </w:rPr>
      </w:pPr>
      <w:r>
        <w:rPr>
          <w:rFonts w:cs="Arial" w:ascii="Arial" w:hAnsi="Arial"/>
          <w:iCs/>
          <w:color w:val="000000"/>
          <w:sz w:val="19"/>
          <w:szCs w:val="19"/>
          <w:shd w:fill="FFFF00" w:val="clear"/>
        </w:rPr>
      </w:r>
    </w:p>
    <w:p>
      <w:pPr>
        <w:pStyle w:val="BodyText"/>
        <w:spacing w:lineRule="atLeast" w:line="200" w:before="0" w:after="63"/>
        <w:jc w:val="both"/>
        <w:rPr/>
      </w:pPr>
      <w:r>
        <w:rPr>
          <w:rFonts w:cs="Arial" w:ascii="Arial" w:hAnsi="Arial"/>
          <w:b/>
          <w:bCs/>
          <w:color w:val="000000"/>
          <w:sz w:val="19"/>
          <w:szCs w:val="19"/>
          <w:shd w:fill="auto" w:val="clear"/>
        </w:rPr>
        <w:t xml:space="preserve">Art. 1º </w:t>
      </w:r>
      <w:r>
        <w:rPr>
          <w:rFonts w:eastAsia="Arial" w:cs="Arial" w:ascii="Arial" w:hAnsi="Arial"/>
          <w:b w:val="false"/>
          <w:bCs w:val="false"/>
          <w:color w:val="000000"/>
          <w:sz w:val="19"/>
          <w:szCs w:val="19"/>
          <w:shd w:fill="auto" w:val="clear"/>
          <w:lang w:eastAsia="ar-SA"/>
        </w:rPr>
        <w:t xml:space="preserve">Fica </w:t>
      </w:r>
      <w:r>
        <w:rPr>
          <w:rFonts w:eastAsia="Arial" w:cs="Arial" w:ascii="Arial" w:hAnsi="Arial"/>
          <w:b/>
          <w:bCs/>
          <w:color w:val="000000"/>
          <w:sz w:val="19"/>
          <w:szCs w:val="19"/>
          <w:shd w:fill="auto" w:val="clear"/>
          <w:lang w:eastAsia="ar-SA"/>
        </w:rPr>
        <w:t>RETIFICADO</w:t>
      </w:r>
      <w:r>
        <w:rPr>
          <w:rFonts w:eastAsia="Arial" w:cs="Arial" w:ascii="Arial" w:hAnsi="Arial"/>
          <w:b w:val="false"/>
          <w:bCs w:val="false"/>
          <w:color w:val="000000"/>
          <w:sz w:val="19"/>
          <w:szCs w:val="19"/>
          <w:shd w:fill="auto" w:val="clear"/>
          <w:lang w:eastAsia="ar-SA"/>
        </w:rPr>
        <w:t xml:space="preserve"> o Anexo II – do Cronograma Preliminar conforme disposto a seguir:</w:t>
      </w:r>
    </w:p>
    <w:p>
      <w:pPr>
        <w:pStyle w:val="BodyText"/>
        <w:spacing w:lineRule="atLeast" w:line="200" w:before="0" w:after="63"/>
        <w:jc w:val="both"/>
        <w:rPr>
          <w:rFonts w:ascii="Arial" w:hAnsi="Arial" w:eastAsia="Arial" w:cs="Arial"/>
          <w:b w:val="false"/>
          <w:bCs w:val="false"/>
          <w:color w:val="000000"/>
          <w:sz w:val="19"/>
          <w:szCs w:val="19"/>
          <w:shd w:fill="auto" w:val="clear"/>
          <w:lang w:eastAsia="ar-SA"/>
        </w:rPr>
      </w:pPr>
      <w:r>
        <w:rPr>
          <w:rFonts w:eastAsia="Arial" w:cs="Arial" w:ascii="Arial" w:hAnsi="Arial"/>
          <w:b w:val="false"/>
          <w:bCs w:val="false"/>
          <w:color w:val="000000"/>
          <w:sz w:val="19"/>
          <w:szCs w:val="19"/>
          <w:shd w:fill="auto" w:val="clear"/>
          <w:lang w:eastAsia="ar-SA"/>
        </w:rPr>
      </w:r>
    </w:p>
    <w:tbl>
      <w:tblPr>
        <w:tblW w:w="104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66"/>
        <w:gridCol w:w="1993"/>
      </w:tblGrid>
      <w:tr>
        <w:trPr>
          <w:trHeight w:val="255" w:hRule="atLeast"/>
        </w:trPr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Evento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Data Prevista</w:t>
            </w:r>
          </w:p>
        </w:tc>
      </w:tr>
      <w:tr>
        <w:trPr>
          <w:trHeight w:val="255" w:hRule="atLeast"/>
        </w:trPr>
        <w:tc>
          <w:tcPr>
            <w:tcW w:w="8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b w:val="false"/>
                <w:bCs w:val="false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Publicação do Edital de classificação preliminar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05/</w:t>
            </w: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06/2025</w:t>
            </w:r>
          </w:p>
        </w:tc>
      </w:tr>
      <w:tr>
        <w:trPr>
          <w:trHeight w:val="255" w:hRule="atLeast"/>
        </w:trPr>
        <w:tc>
          <w:tcPr>
            <w:tcW w:w="8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Recurso contra a classificação preliminar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06/06 a 12</w:t>
            </w: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/06/2025</w:t>
            </w:r>
          </w:p>
        </w:tc>
      </w:tr>
      <w:tr>
        <w:trPr>
          <w:trHeight w:val="510" w:hRule="atLeast"/>
        </w:trPr>
        <w:tc>
          <w:tcPr>
            <w:tcW w:w="8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Edital de Divulgação dos(as) candidatos(as) empatados(as) para realização de Sorteio Público de Desempate, caso necessário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16</w:t>
            </w: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/06/2025</w:t>
            </w:r>
          </w:p>
        </w:tc>
      </w:tr>
      <w:tr>
        <w:trPr>
          <w:trHeight w:val="255" w:hRule="atLeast"/>
        </w:trPr>
        <w:tc>
          <w:tcPr>
            <w:tcW w:w="8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Realização do Sorteio Público de Desempate, caso necessário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17</w:t>
            </w:r>
            <w:r>
              <w:rPr>
                <w:rFonts w:eastAsia="Times New Roman" w:cs="Arial" w:ascii="Arial" w:hAnsi="Arial"/>
                <w:color w:val="C9211E"/>
                <w:kern w:val="0"/>
                <w:sz w:val="19"/>
                <w:szCs w:val="19"/>
                <w:shd w:fill="auto" w:val="clear"/>
                <w:lang w:eastAsia="pt-BR" w:bidi="ar-SA"/>
              </w:rPr>
              <w:t>/06/2025</w:t>
            </w:r>
          </w:p>
        </w:tc>
      </w:tr>
      <w:tr>
        <w:trPr>
          <w:trHeight w:val="510" w:hRule="atLeast"/>
        </w:trPr>
        <w:tc>
          <w:tcPr>
            <w:tcW w:w="8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1"/>
              <w:widowControl w:val="false"/>
              <w:suppressAutoHyphens w:val="true"/>
              <w:overflowPunct w:val="true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Publicação do Edital de classificação final e homologação do resultado dos(as) candidatos(as) em ordem de classificação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1"/>
              <w:widowControl w:val="false"/>
              <w:suppressAutoHyphens w:val="false"/>
              <w:overflowPunct w:val="true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9"/>
                <w:szCs w:val="19"/>
                <w:shd w:fill="auto" w:val="clear"/>
                <w:lang w:eastAsia="pt-BR" w:bidi="ar-SA"/>
              </w:rPr>
              <w:t>18/06/2025</w:t>
            </w:r>
          </w:p>
        </w:tc>
      </w:tr>
    </w:tbl>
    <w:p>
      <w:pPr>
        <w:pStyle w:val="Normal"/>
        <w:tabs>
          <w:tab w:val="clear" w:pos="720"/>
          <w:tab w:val="left" w:pos="1201" w:leader="none"/>
        </w:tabs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Standard1"/>
        <w:spacing w:lineRule="atLeast" w:line="10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  <w:t xml:space="preserve">Porto Alegre, </w:t>
      </w:r>
      <w:r>
        <w:rPr>
          <w:rFonts w:cs="Arial" w:ascii="Arial" w:hAnsi="Arial"/>
          <w:color w:val="000000"/>
          <w:sz w:val="19"/>
          <w:szCs w:val="19"/>
        </w:rPr>
        <w:t>05 de junho</w:t>
      </w:r>
      <w:r>
        <w:rPr>
          <w:rFonts w:cs="Arial" w:ascii="Arial" w:hAnsi="Arial"/>
          <w:color w:val="000000"/>
          <w:sz w:val="19"/>
          <w:szCs w:val="19"/>
        </w:rPr>
        <w:t xml:space="preserve"> de 2025. </w:t>
      </w:r>
    </w:p>
    <w:p>
      <w:pPr>
        <w:pStyle w:val="Standard1"/>
        <w:spacing w:lineRule="atLeast" w:line="100"/>
        <w:jc w:val="right"/>
        <w:rPr>
          <w:rFonts w:ascii="Arial" w:hAnsi="Arial" w:cs="Arial"/>
          <w:color w:val="000000"/>
          <w:sz w:val="19"/>
          <w:szCs w:val="19"/>
          <w:lang w:eastAsia="ar-SA"/>
        </w:rPr>
      </w:pPr>
      <w:r>
        <w:rPr>
          <w:rFonts w:cs="Arial" w:ascii="Arial" w:hAnsi="Arial"/>
          <w:color w:val="000000"/>
          <w:sz w:val="19"/>
          <w:szCs w:val="19"/>
          <w:lang w:eastAsia="ar-SA"/>
        </w:rPr>
      </w:r>
    </w:p>
    <w:p>
      <w:pPr>
        <w:pStyle w:val="Standard1"/>
        <w:spacing w:lineRule="atLeast" w:line="100"/>
        <w:jc w:val="right"/>
        <w:rPr>
          <w:rFonts w:ascii="Arial" w:hAnsi="Arial" w:cs="Arial"/>
          <w:color w:val="000000"/>
          <w:sz w:val="19"/>
          <w:szCs w:val="19"/>
          <w:lang w:eastAsia="ar-SA"/>
        </w:rPr>
      </w:pPr>
      <w:r>
        <w:rPr>
          <w:rFonts w:cs="Arial" w:ascii="Arial" w:hAnsi="Arial"/>
          <w:color w:val="000000"/>
          <w:sz w:val="19"/>
          <w:szCs w:val="19"/>
          <w:lang w:eastAsia="ar-SA"/>
        </w:rPr>
      </w:r>
    </w:p>
    <w:p>
      <w:pPr>
        <w:pStyle w:val="Normal1"/>
        <w:jc w:val="center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19"/>
          <w:szCs w:val="19"/>
          <w:shd w:fill="auto" w:val="clear"/>
        </w:rPr>
        <w:t>Eduardo Bonotto</w:t>
      </w:r>
    </w:p>
    <w:p>
      <w:pPr>
        <w:pStyle w:val="Normal1"/>
        <w:jc w:val="center"/>
        <w:rPr>
          <w:rFonts w:ascii="Arial" w:hAnsi="Arial" w:eastAsia="Arial" w:cs="Arial"/>
          <w:color w:val="000000"/>
          <w:sz w:val="19"/>
          <w:szCs w:val="19"/>
          <w:shd w:fill="auto" w:val="clear"/>
        </w:rPr>
      </w:pPr>
      <w:r>
        <w:rPr>
          <w:rStyle w:val="Hyperlink"/>
          <w:rFonts w:eastAsia="Arial" w:cs="Arial" w:ascii="Arial" w:hAnsi="Arial"/>
          <w:b/>
          <w:bCs/>
          <w:color w:val="000000"/>
          <w:sz w:val="19"/>
          <w:szCs w:val="19"/>
          <w:u w:val="none"/>
          <w:shd w:fill="auto" w:val="clear"/>
        </w:rPr>
        <w:t>Presidente do IRGA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567" w:right="567" w:gutter="0" w:header="0" w:top="567" w:footer="567" w:bottom="110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5386" w:leader="none"/>
        <w:tab w:val="right" w:pos="10772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_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________________________________________________________________________________________________________________________ 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Quarto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Termo de Retificação – Processo Seletivo Simplificado n°001/2025 – IRGA                   </w:t>
      <w:tab/>
      <w:t xml:space="preserve">                                                            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|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Página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de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NUMPAGES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5386" w:leader="none"/>
        <w:tab w:val="right" w:pos="10772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_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________________________________________________________________________________________________________________________ 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Quarto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Termo de Retificação – Processo Seletivo Simplificado n°001/2025 – IRGA                   </w:t>
      <w:tab/>
      <w:t xml:space="preserve">                                                            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>|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Página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PAGE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de </w:t>
    </w:r>
    <w:r>
      <w:rPr>
        <w:rFonts w:ascii="Arial" w:hAnsi="Arial"/>
        <w:sz w:val="16"/>
        <w:szCs w:val="16"/>
      </w:rPr>
      <w:fldChar w:fldCharType="begin"/>
    </w:r>
    <w:r>
      <w:rPr>
        <w:sz w:val="16"/>
        <w:szCs w:val="16"/>
        <w:rFonts w:ascii="Arial" w:hAnsi="Arial"/>
      </w:rPr>
      <w:instrText xml:space="preserve"> NUMPAGES </w:instrText>
    </w:r>
    <w:r>
      <w:rPr>
        <w:sz w:val="16"/>
        <w:szCs w:val="16"/>
        <w:rFonts w:ascii="Arial" w:hAnsi="Arial"/>
      </w:rPr>
      <w:fldChar w:fldCharType="separate"/>
    </w:r>
    <w:r>
      <w:rPr>
        <w:sz w:val="16"/>
        <w:szCs w:val="16"/>
        <w:rFonts w:ascii="Arial" w:hAnsi="Arial"/>
      </w:rPr>
      <w:t>1</w:t>
    </w:r>
    <w:r>
      <w:rPr>
        <w:sz w:val="16"/>
        <w:szCs w:val="16"/>
        <w:rFonts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pageBreakBefore w:val="false"/>
      <w:spacing w:lineRule="auto" w:line="240" w:before="240" w:after="120"/>
      <w:ind w:hanging="432" w:left="432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1"/>
    <w:next w:val="Normal1"/>
    <w:qFormat/>
    <w:pPr>
      <w:keepNext w:val="true"/>
      <w:pageBreakBefore w:val="false"/>
      <w:spacing w:lineRule="auto" w:line="240" w:before="200" w:after="120"/>
      <w:ind w:hanging="576" w:left="576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pageBreakBefore w:val="false"/>
      <w:spacing w:lineRule="auto" w:line="240" w:before="140" w:after="120"/>
      <w:ind w:hanging="720" w:left="72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pageBreakBefore w:val="false"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Subtitle">
    <w:name w:val="Subtitle"/>
    <w:basedOn w:val="Normal1"/>
    <w:next w:val="Normal1"/>
    <w:qFormat/>
    <w:pPr>
      <w:keepNext w:val="true"/>
      <w:pageBreakBefore w:val="fals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Anotao">
    <w:name w:val="Anotação"/>
    <w:basedOn w:val="Normal"/>
    <w:qFormat/>
    <w:pPr/>
    <w:rPr>
      <w:sz w:val="20"/>
      <w:szCs w:val="20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Liberation Serif;Times New Roman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782</TotalTime>
  <Application>LibreOffice/24.2.1.2$Windows_X86_64 LibreOffice_project/db4def46b0453cc22e2d0305797cf981b68ef5ac</Application>
  <AppVersion>15.0000</AppVersion>
  <Pages>1</Pages>
  <Words>190</Words>
  <Characters>1395</Characters>
  <CharactersWithSpaces>1730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2025-06-04T11:20:54Z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